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Next in mexa youth:</w:t>
      </w:r>
      <w:r w:rsidDel="00000000" w:rsidR="00000000" w:rsidRPr="00000000">
        <w:rPr>
          <w:b w:val="1"/>
          <w:sz w:val="28"/>
          <w:szCs w:val="28"/>
          <w:rtl w:val="0"/>
        </w:rPr>
        <w:t xml:space="preserve"> Pronóstico de los comportamientos emergentes en la Generación Z mexicana.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90% de los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Genzetters</w:t>
      </w:r>
      <w:r w:rsidDel="00000000" w:rsidR="00000000" w:rsidRPr="00000000">
        <w:rPr>
          <w:b w:val="1"/>
          <w:sz w:val="20"/>
          <w:szCs w:val="20"/>
          <w:rtl w:val="0"/>
        </w:rPr>
        <w:t xml:space="preserve"> mexicanos consideran necesario cambiar ciertas ideas para progresar.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42% de los jóvenes de este sector eligen marcas que estén alineadas a sus valores.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 de cada 10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Centennials</w:t>
      </w:r>
      <w:r w:rsidDel="00000000" w:rsidR="00000000" w:rsidRPr="00000000">
        <w:rPr>
          <w:b w:val="1"/>
          <w:sz w:val="20"/>
          <w:szCs w:val="20"/>
          <w:rtl w:val="0"/>
        </w:rPr>
        <w:t xml:space="preserve"> están interesados en cuidar su salud mental.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México. 26 de julio de 2022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La transformación global a través de nuevas formas de pensar, movimientos de conciencia social, política y cultural, así como de la aplicación de tecnologías emergentes, definen las maneras de interactuar y consumir de las generaciones más jóvenes.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Hoy, el grupo etario conocido como la Generación Z, </w:t>
      </w:r>
      <w:r w:rsidDel="00000000" w:rsidR="00000000" w:rsidRPr="00000000">
        <w:rPr>
          <w:i w:val="1"/>
          <w:rtl w:val="0"/>
        </w:rPr>
        <w:t xml:space="preserve">Genzetters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i w:val="1"/>
          <w:rtl w:val="0"/>
        </w:rPr>
        <w:t xml:space="preserve">Centennials</w:t>
      </w:r>
      <w:r w:rsidDel="00000000" w:rsidR="00000000" w:rsidRPr="00000000">
        <w:rPr>
          <w:rtl w:val="0"/>
        </w:rPr>
        <w:t xml:space="preserve">, que va de los 10 a los 25 años de edad, está marcando el camino de las tendencias presentes y del futuro cercano en todos los sectores de la sociedad. Ellos están definiendo el ritmo de la evolución a través de sus hábitos de consumo y comunicación, buscando nuevas experiencias con mayor responsabilidad y acción social. Esto es importante para el mundo del marketing y la publicidad, ya que este comportamiento llama la atención de las marcas, a fin de crear e implementar campañas con las que se sientan verdaderamente identificados.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Una investigación propia de </w:t>
      </w:r>
      <w:hyperlink r:id="rId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y RAW Talent cuyo objetivo era comprender el contexto del comportamiento y consumo de esta generación, descubrió, entre otras cosas, que los jóvenes pertenecientes a la </w:t>
      </w:r>
      <w:r w:rsidDel="00000000" w:rsidR="00000000" w:rsidRPr="00000000">
        <w:rPr>
          <w:i w:val="1"/>
          <w:rtl w:val="0"/>
        </w:rPr>
        <w:t xml:space="preserve">Gen Z</w:t>
      </w:r>
      <w:r w:rsidDel="00000000" w:rsidR="00000000" w:rsidRPr="00000000">
        <w:rPr>
          <w:rtl w:val="0"/>
        </w:rPr>
        <w:t xml:space="preserve"> se perciben como agentes de cambio, de igual forma ayudó a esclarecer qué es lo que están buscando de las marcas que consumen.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Otros </w:t>
      </w:r>
      <w:r w:rsidDel="00000000" w:rsidR="00000000" w:rsidRPr="00000000">
        <w:rPr>
          <w:i w:val="1"/>
          <w:rtl w:val="0"/>
        </w:rPr>
        <w:t xml:space="preserve">insights</w:t>
      </w:r>
      <w:r w:rsidDel="00000000" w:rsidR="00000000" w:rsidRPr="00000000">
        <w:rPr>
          <w:rtl w:val="0"/>
        </w:rPr>
        <w:t xml:space="preserve"> importantes que se hallaron fueron: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 ser promotores de la transformación, los Genzetters cuestionan lo establecido por sus predecesores (Millennials) buscando espacios y mensajes con el propósito de mejorar el mundo en el que viven.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esta búsqueda, la Generación Z desarrolló una personalidad creativa, resiliente, adaptable y consciente, pero al mismo tiempo emocional e impredecible.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Sus objetivos de intención, aceptación y acción están impulsados por los canales digitales.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Las tendencias culturales de los Centennials se basan en sus objetivos y no son exclusivos, sino que pueden complementarse.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aprendizaje y la mejora en su estilo de vida son búsquedas constantes y, en México, TikTok se ha convertido en la red para democratizar estos elementos por medio de videos y tutoriales.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Los retos de las marcas</w:t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“A partir de la identificación de las formas de comportamiento de los Genzetters, comprendimos que el trabajo actual de las marcas reside en contribuir con el bienestar integral de estos consumidores, </w:t>
      </w:r>
      <w:r w:rsidDel="00000000" w:rsidR="00000000" w:rsidRPr="00000000">
        <w:rPr>
          <w:i w:val="1"/>
          <w:rtl w:val="0"/>
        </w:rPr>
        <w:t xml:space="preserve">convirtiéndose</w:t>
      </w:r>
      <w:r w:rsidDel="00000000" w:rsidR="00000000" w:rsidRPr="00000000">
        <w:rPr>
          <w:i w:val="1"/>
          <w:rtl w:val="0"/>
        </w:rPr>
        <w:t xml:space="preserve"> en voceros de mensajes auténticos de las causas con las que ellos se identifican y con las que se puedan sentir representados”</w:t>
      </w:r>
      <w:r w:rsidDel="00000000" w:rsidR="00000000" w:rsidRPr="00000000">
        <w:rPr>
          <w:rtl w:val="0"/>
        </w:rPr>
        <w:t xml:space="preserve"> aseguró </w:t>
      </w:r>
      <w:r w:rsidDel="00000000" w:rsidR="00000000" w:rsidRPr="00000000">
        <w:rPr>
          <w:b w:val="1"/>
          <w:rtl w:val="0"/>
        </w:rPr>
        <w:t xml:space="preserve">Mariana Carreón, Strategic Planning Director en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Hoy más que nunca, es necesario que las compañías construyan mensajes que den valor a la vida de estas audiencias y los adapten a su forma de ver la realidad, pero sobre todo, es importante contribuir a lograr cambios reales en temas como la inclusión o la labor en pro del medio ambiente.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40" w:lineRule="auto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2169202" cy="7191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9202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nother.co/?utm_source=PR+Webinar+Gen+Z+M%C3%A9xico&amp;utm_medium=Webinar+Gen+Z+M%C3%A9xico&amp;utm_campaign=Webinar+Gen+Z+M%C3%A9xico&amp;utm_id=Mexico" TargetMode="External"/><Relationship Id="rId7" Type="http://schemas.openxmlformats.org/officeDocument/2006/relationships/hyperlink" Target="https://another.co/?utm_source=PR+Webinar+Gen+Z+M%C3%A9xico&amp;utm_medium=Webinar+Gen+Z+M%C3%A9xico&amp;utm_campaign=Webinar+Gen+Z+M%C3%A9xico&amp;utm_id=Mexic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